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57332" w14:textId="2BFBBEE8" w:rsidR="0090078D" w:rsidRPr="00751CC0" w:rsidRDefault="00B32DBE">
      <w:pPr>
        <w:jc w:val="center"/>
        <w:rPr>
          <w:i/>
          <w:sz w:val="28"/>
          <w:szCs w:val="28"/>
          <w:lang w:eastAsia="zh-CN"/>
        </w:rPr>
      </w:pPr>
      <w:r w:rsidRPr="00B32DBE">
        <w:rPr>
          <w:b/>
          <w:bCs/>
          <w:sz w:val="28"/>
          <w:szCs w:val="28"/>
          <w:lang w:eastAsia="zh-CN"/>
        </w:rPr>
        <w:t>Perovskite Solar Cells Based on Metal-</w:t>
      </w:r>
      <w:r w:rsidR="004747DB">
        <w:rPr>
          <w:rFonts w:hint="eastAsia"/>
          <w:b/>
          <w:bCs/>
          <w:sz w:val="28"/>
          <w:szCs w:val="28"/>
          <w:lang w:eastAsia="zh-CN"/>
        </w:rPr>
        <w:t>i</w:t>
      </w:r>
      <w:r w:rsidRPr="00B32DBE">
        <w:rPr>
          <w:b/>
          <w:bCs/>
          <w:sz w:val="28"/>
          <w:szCs w:val="28"/>
          <w:lang w:eastAsia="zh-CN"/>
        </w:rPr>
        <w:t>on-</w:t>
      </w:r>
      <w:r w:rsidR="004747DB">
        <w:rPr>
          <w:rFonts w:hint="eastAsia"/>
          <w:b/>
          <w:bCs/>
          <w:sz w:val="28"/>
          <w:szCs w:val="28"/>
          <w:lang w:eastAsia="zh-CN"/>
        </w:rPr>
        <w:t>l</w:t>
      </w:r>
      <w:r w:rsidRPr="00B32DBE">
        <w:rPr>
          <w:b/>
          <w:bCs/>
          <w:sz w:val="28"/>
          <w:szCs w:val="28"/>
          <w:lang w:eastAsia="zh-CN"/>
        </w:rPr>
        <w:t>inked Self-Assembled</w:t>
      </w:r>
      <w:r>
        <w:rPr>
          <w:rFonts w:hint="eastAsia"/>
          <w:b/>
          <w:bCs/>
          <w:sz w:val="28"/>
          <w:szCs w:val="28"/>
          <w:lang w:eastAsia="zh-CN"/>
        </w:rPr>
        <w:t xml:space="preserve"> Monolayer (MiLSAM)</w:t>
      </w:r>
    </w:p>
    <w:p w14:paraId="13857333" w14:textId="6C0795A1" w:rsidR="0090078D" w:rsidRPr="00AF3909" w:rsidRDefault="00B32DBE">
      <w:pPr>
        <w:jc w:val="center"/>
        <w:rPr>
          <w:rFonts w:eastAsia="Calibri"/>
          <w:i/>
        </w:rPr>
      </w:pPr>
      <w:r w:rsidRPr="00B32DBE">
        <w:rPr>
          <w:rFonts w:hint="eastAsia"/>
          <w:i/>
          <w:lang w:eastAsia="zh-CN"/>
        </w:rPr>
        <w:t>Wei Zhou</w:t>
      </w:r>
      <w:r w:rsidR="007E58ED" w:rsidRPr="00B32DBE">
        <w:rPr>
          <w:rFonts w:eastAsia="Calibri"/>
          <w:i/>
        </w:rPr>
        <w:t xml:space="preserve"> </w:t>
      </w:r>
      <w:r>
        <w:rPr>
          <w:rFonts w:hint="eastAsia"/>
          <w:i/>
          <w:vertAlign w:val="superscript"/>
          <w:lang w:eastAsia="zh-CN"/>
        </w:rPr>
        <w:t>a</w:t>
      </w:r>
      <w:r w:rsidR="0027440B" w:rsidRPr="00AF3909">
        <w:rPr>
          <w:rFonts w:eastAsia="Calibri"/>
          <w:i/>
        </w:rPr>
        <w:t>,</w:t>
      </w:r>
      <w:r w:rsidR="00E520B3" w:rsidRPr="00AF3909">
        <w:rPr>
          <w:rFonts w:eastAsia="Calibri"/>
          <w:i/>
        </w:rPr>
        <w:t xml:space="preserve"> </w:t>
      </w:r>
      <w:r w:rsidRPr="00B32DBE">
        <w:rPr>
          <w:rFonts w:hint="eastAsia"/>
          <w:i/>
          <w:u w:val="single"/>
          <w:lang w:eastAsia="zh-CN"/>
        </w:rPr>
        <w:t>Zhijun Ning</w:t>
      </w:r>
      <w:r w:rsidRPr="00B32DBE">
        <w:rPr>
          <w:rFonts w:hint="eastAsia"/>
          <w:i/>
          <w:vertAlign w:val="superscript"/>
          <w:lang w:eastAsia="zh-CN"/>
        </w:rPr>
        <w:t>a</w:t>
      </w:r>
      <w:r>
        <w:rPr>
          <w:rFonts w:hint="eastAsia"/>
          <w:i/>
          <w:lang w:eastAsia="zh-CN"/>
        </w:rPr>
        <w:t>*</w:t>
      </w:r>
    </w:p>
    <w:p w14:paraId="3AA5AA5F" w14:textId="77777777" w:rsidR="007621C5" w:rsidRPr="00AF3909" w:rsidRDefault="007621C5">
      <w:pPr>
        <w:jc w:val="center"/>
        <w:rPr>
          <w:rFonts w:eastAsia="Calibri"/>
          <w:i/>
        </w:rPr>
      </w:pPr>
    </w:p>
    <w:p w14:paraId="28CFB19F" w14:textId="609FF1B2" w:rsidR="007621C5" w:rsidRPr="00AF3909" w:rsidRDefault="0027440B">
      <w:pPr>
        <w:jc w:val="center"/>
        <w:rPr>
          <w:rFonts w:eastAsia="Calibri"/>
        </w:rPr>
      </w:pPr>
      <w:r w:rsidRPr="00AF3909">
        <w:rPr>
          <w:rFonts w:eastAsia="Calibri"/>
          <w:vertAlign w:val="superscript"/>
        </w:rPr>
        <w:t>a</w:t>
      </w:r>
      <w:r w:rsidR="00E520B3" w:rsidRPr="00AF3909">
        <w:rPr>
          <w:rFonts w:eastAsia="Calibri"/>
        </w:rPr>
        <w:t xml:space="preserve">School of </w:t>
      </w:r>
      <w:r w:rsidR="00B32DBE">
        <w:rPr>
          <w:rFonts w:hint="eastAsia"/>
          <w:lang w:eastAsia="zh-CN"/>
        </w:rPr>
        <w:t>Physical Science and Technology</w:t>
      </w:r>
    </w:p>
    <w:p w14:paraId="13857335" w14:textId="70CCD752" w:rsidR="0090078D" w:rsidRPr="00B32DBE" w:rsidRDefault="007E58ED">
      <w:pPr>
        <w:jc w:val="center"/>
        <w:rPr>
          <w:lang w:eastAsia="zh-CN"/>
        </w:rPr>
      </w:pPr>
      <w:r w:rsidRPr="00AF3909">
        <w:rPr>
          <w:rFonts w:eastAsia="Calibri"/>
        </w:rPr>
        <w:t>Email</w:t>
      </w:r>
      <w:r w:rsidR="0027440B" w:rsidRPr="00AF3909">
        <w:rPr>
          <w:rFonts w:eastAsia="Calibri"/>
        </w:rPr>
        <w:t xml:space="preserve">: </w:t>
      </w:r>
      <w:r w:rsidR="00B32DBE">
        <w:rPr>
          <w:rFonts w:hint="eastAsia"/>
          <w:lang w:eastAsia="zh-CN"/>
        </w:rPr>
        <w:t>ningzhj@shanghaitech.edu.cn</w:t>
      </w:r>
    </w:p>
    <w:p w14:paraId="13857337" w14:textId="77777777" w:rsidR="0090078D" w:rsidRPr="00AF3909" w:rsidRDefault="009007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</w:rPr>
      </w:pPr>
    </w:p>
    <w:p w14:paraId="5F9A6AB3" w14:textId="1018656A" w:rsidR="007621C5" w:rsidRPr="00AF3909" w:rsidRDefault="00E520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b/>
          <w:bCs/>
          <w:color w:val="000000"/>
        </w:rPr>
      </w:pPr>
      <w:r w:rsidRPr="00AF3909">
        <w:rPr>
          <w:rFonts w:eastAsia="Calibri"/>
          <w:b/>
          <w:bCs/>
          <w:color w:val="000000"/>
        </w:rPr>
        <w:t>Abstract</w:t>
      </w:r>
    </w:p>
    <w:p w14:paraId="2AD93FB1" w14:textId="1CBCE6F8" w:rsidR="00B32DBE" w:rsidRPr="00B32DBE" w:rsidRDefault="00B32DBE" w:rsidP="00B32DBE">
      <w:pPr>
        <w:spacing w:after="120"/>
        <w:jc w:val="both"/>
        <w:rPr>
          <w:lang w:eastAsia="zh-CN"/>
        </w:rPr>
      </w:pPr>
      <w:r w:rsidRPr="00B32DBE">
        <w:rPr>
          <w:lang w:eastAsia="zh-CN"/>
        </w:rPr>
        <w:t>In recent years, self-assembled monolayers as hole-selective contact layers have advanced the efficiency of inverted perovskite solar cells. However, their non-uniform coverage on metal oxide electrodes can lead to interfacial carrier recombination, a problem that is particularly pronounced in large-area devices. Meanwhile, the tendency of these molecules to desorb under photothermal stress also affects the operational stability of the devices.</w:t>
      </w:r>
    </w:p>
    <w:p w14:paraId="6B6D2491" w14:textId="77777777" w:rsidR="00B32DBE" w:rsidRPr="00B32DBE" w:rsidRDefault="00B32DBE" w:rsidP="00B32DBE">
      <w:pPr>
        <w:spacing w:after="120"/>
        <w:jc w:val="both"/>
        <w:rPr>
          <w:lang w:eastAsia="zh-CN"/>
        </w:rPr>
      </w:pPr>
      <w:r w:rsidRPr="00B32DBE">
        <w:rPr>
          <w:lang w:eastAsia="zh-CN"/>
        </w:rPr>
        <w:t>In this study, we introduce a metal-ion-crosslinked self-assembled molecular layer as a robust hole-selective contact layer to address these challenges. Through an alternating assembly method, a molecular network was constructed using high-valence metal ions as crosslinking nodes. The resulting metal-ion-crosslinked self-assembled molecular layer not only achieved uniform substrate coverage but also exhibited enhanced stability against surface reconstruction.</w:t>
      </w:r>
    </w:p>
    <w:p w14:paraId="64D314E6" w14:textId="36BC7C69" w:rsidR="00B32DBE" w:rsidRPr="00B32DBE" w:rsidRDefault="00B32DBE" w:rsidP="00B32DBE">
      <w:pPr>
        <w:spacing w:after="120"/>
        <w:jc w:val="both"/>
        <w:rPr>
          <w:lang w:eastAsia="zh-CN"/>
        </w:rPr>
      </w:pPr>
      <w:r w:rsidRPr="00B32DBE">
        <w:rPr>
          <w:lang w:eastAsia="zh-CN"/>
        </w:rPr>
        <w:t>Inverted perovskite solar cells employing this molecular layer achieved a power conversion efficiency of 26.71% with a certified efficiency of 26.46%, while 1 cm² devices delivered a record efficiency of 25.75%. Encapsulated devices based on this strategy demonstrated excellent thermal stability: they retained 91% of their initial efficiency after 2,000 hours under conditions close to ISOS-D-3 testing conditions (85°C, 85% relative humidity), and retained 90% of their initial efficiency after 1,000 hours of maximum power point tracking under conditions close to ISOS-L-3 testing conditions (85°C, 50% relative humidity).</w:t>
      </w:r>
      <w:r>
        <w:rPr>
          <w:rFonts w:hint="eastAsia"/>
          <w:lang w:eastAsia="zh-CN"/>
        </w:rPr>
        <w:t xml:space="preserve"> </w:t>
      </w:r>
      <w:r w:rsidRPr="00B32DBE">
        <w:rPr>
          <w:lang w:eastAsia="zh-CN"/>
        </w:rPr>
        <w:t>This work provides a viable pathway for simultaneously enhancing the stability and efficiency of perovskite solar cells.</w:t>
      </w:r>
    </w:p>
    <w:p w14:paraId="137B7FE7" w14:textId="77777777" w:rsidR="00E10118" w:rsidRDefault="00E10118" w:rsidP="00E10118">
      <w:pPr>
        <w:autoSpaceDE w:val="0"/>
        <w:autoSpaceDN w:val="0"/>
        <w:jc w:val="center"/>
      </w:pPr>
      <w:r>
        <w:rPr>
          <w:noProof/>
          <w:lang w:eastAsia="zh-CN"/>
        </w:rPr>
        <w:drawing>
          <wp:inline distT="0" distB="0" distL="0" distR="0" wp14:anchorId="3B0E9C43" wp14:editId="3A8D79D0">
            <wp:extent cx="5760720" cy="1986280"/>
            <wp:effectExtent l="0" t="0" r="0" b="0"/>
            <wp:docPr id="4016506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50609" name="图片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8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E67477" w14:textId="49FE4F8F" w:rsidR="00E10118" w:rsidRDefault="00E10118" w:rsidP="00E10118">
      <w:pPr>
        <w:autoSpaceDE w:val="0"/>
        <w:autoSpaceDN w:val="0"/>
        <w:jc w:val="center"/>
        <w:rPr>
          <w:b/>
          <w:sz w:val="18"/>
          <w:szCs w:val="18"/>
          <w:lang w:eastAsia="zh-CN"/>
        </w:rPr>
      </w:pPr>
      <w:r>
        <w:rPr>
          <w:rFonts w:hint="eastAsia"/>
          <w:b/>
          <w:sz w:val="18"/>
          <w:szCs w:val="18"/>
        </w:rPr>
        <w:t xml:space="preserve">Fig. 1 </w:t>
      </w:r>
      <w:r>
        <w:rPr>
          <w:rFonts w:hint="eastAsia"/>
          <w:sz w:val="18"/>
          <w:szCs w:val="18"/>
          <w:lang w:eastAsia="zh-CN"/>
        </w:rPr>
        <w:t>Schematic of MiLSAM</w:t>
      </w:r>
    </w:p>
    <w:p w14:paraId="13857345" w14:textId="77777777" w:rsidR="0090078D" w:rsidRPr="00AF3909" w:rsidRDefault="0090078D">
      <w:pPr>
        <w:spacing w:after="120"/>
        <w:jc w:val="both"/>
        <w:rPr>
          <w:rFonts w:eastAsia="Calibri"/>
          <w:sz w:val="22"/>
          <w:szCs w:val="22"/>
        </w:rPr>
      </w:pPr>
    </w:p>
    <w:p w14:paraId="13857346" w14:textId="77777777" w:rsidR="0090078D" w:rsidRPr="00AF3909" w:rsidRDefault="0027440B">
      <w:pPr>
        <w:jc w:val="both"/>
        <w:rPr>
          <w:rFonts w:eastAsia="Calibri"/>
          <w:b/>
        </w:rPr>
      </w:pPr>
      <w:r w:rsidRPr="00AF3909">
        <w:rPr>
          <w:rFonts w:eastAsia="Calibri"/>
          <w:b/>
        </w:rPr>
        <w:t>References</w:t>
      </w:r>
    </w:p>
    <w:p w14:paraId="29E58AFD" w14:textId="7381DDD0" w:rsidR="00A262AB" w:rsidRPr="00AF3909" w:rsidRDefault="00E520B3" w:rsidP="00A262AB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A262AB">
        <w:rPr>
          <w:rFonts w:eastAsia="Calibri"/>
          <w:sz w:val="22"/>
          <w:szCs w:val="22"/>
        </w:rPr>
        <w:t> </w:t>
      </w:r>
      <w:r w:rsidR="00E10118" w:rsidRPr="00CA2AE1">
        <w:rPr>
          <w:rFonts w:eastAsia="楷体_GB2312"/>
          <w:bCs/>
          <w:kern w:val="2"/>
          <w:sz w:val="21"/>
          <w:szCs w:val="21"/>
          <w:lang w:eastAsia="zh-CN"/>
        </w:rPr>
        <w:t>Wei Zhou, Wenzhuo Li, Hao Chen, Mingyu Ma, Minyong Du, Junhan Xie, Zhiyi Yao, Chenglong Ge, Haobo Wu,</w:t>
      </w:r>
      <w:r w:rsidR="00E10118">
        <w:rPr>
          <w:rFonts w:eastAsia="楷体_GB2312" w:hint="eastAsia"/>
          <w:bCs/>
          <w:kern w:val="2"/>
          <w:sz w:val="21"/>
          <w:szCs w:val="21"/>
          <w:vertAlign w:val="superscript"/>
          <w:lang w:eastAsia="zh-CN"/>
        </w:rPr>
        <w:t xml:space="preserve"> </w:t>
      </w:r>
      <w:r w:rsidR="00E10118" w:rsidRPr="00CA2AE1">
        <w:rPr>
          <w:rFonts w:eastAsia="楷体_GB2312"/>
          <w:bCs/>
          <w:kern w:val="2"/>
          <w:sz w:val="21"/>
          <w:szCs w:val="21"/>
          <w:lang w:eastAsia="zh-CN"/>
        </w:rPr>
        <w:t>Xin Wen, Yuedong Shi,</w:t>
      </w:r>
      <w:r w:rsidR="00E10118">
        <w:rPr>
          <w:rFonts w:eastAsia="楷体_GB2312" w:hint="eastAsia"/>
          <w:bCs/>
          <w:kern w:val="2"/>
          <w:sz w:val="21"/>
          <w:szCs w:val="21"/>
          <w:vertAlign w:val="superscript"/>
          <w:lang w:eastAsia="zh-CN"/>
        </w:rPr>
        <w:t xml:space="preserve"> </w:t>
      </w:r>
      <w:r w:rsidR="00E10118" w:rsidRPr="00CA2AE1">
        <w:rPr>
          <w:rFonts w:eastAsia="楷体_GB2312"/>
          <w:bCs/>
          <w:kern w:val="2"/>
          <w:sz w:val="21"/>
          <w:szCs w:val="21"/>
          <w:lang w:eastAsia="zh-CN"/>
        </w:rPr>
        <w:t>Chengwu Ouyang, Wenjing Wang, Weixuan Liu, Gaoqi Liu, Hao Liang, Peihong Cheng, Wenjia Zhou, Erkan Aydin, Mingyang Wei, Weimin Liu, Zhijun Ning</w:t>
      </w:r>
      <w:r w:rsidR="00E10118">
        <w:rPr>
          <w:rFonts w:eastAsia="楷体_GB2312" w:hint="eastAsia"/>
          <w:bCs/>
          <w:kern w:val="2"/>
          <w:sz w:val="21"/>
          <w:szCs w:val="21"/>
          <w:lang w:eastAsia="zh-CN"/>
        </w:rPr>
        <w:t>*</w:t>
      </w:r>
      <w:r w:rsidR="00E10118" w:rsidRPr="00257123">
        <w:rPr>
          <w:rFonts w:eastAsia="楷体_GB2312"/>
          <w:bCs/>
          <w:kern w:val="2"/>
          <w:sz w:val="21"/>
          <w:szCs w:val="21"/>
          <w:lang w:eastAsia="zh-CN"/>
        </w:rPr>
        <w:t xml:space="preserve">. </w:t>
      </w:r>
      <w:r w:rsidR="00E10118" w:rsidRPr="00CA2AE1">
        <w:rPr>
          <w:rFonts w:eastAsia="楷体_GB2312"/>
          <w:kern w:val="2"/>
          <w:sz w:val="21"/>
          <w:szCs w:val="21"/>
          <w:lang w:eastAsia="zh-CN"/>
        </w:rPr>
        <w:t xml:space="preserve">Chem. </w:t>
      </w:r>
      <w:r w:rsidR="00E10118" w:rsidRPr="00E10118">
        <w:rPr>
          <w:rFonts w:eastAsia="楷体_GB2312"/>
          <w:b/>
          <w:bCs/>
          <w:kern w:val="2"/>
          <w:sz w:val="21"/>
          <w:szCs w:val="21"/>
          <w:lang w:eastAsia="zh-CN"/>
        </w:rPr>
        <w:t>202</w:t>
      </w:r>
      <w:r w:rsidR="00E10118" w:rsidRPr="00E10118">
        <w:rPr>
          <w:rFonts w:eastAsia="楷体_GB2312" w:hint="eastAsia"/>
          <w:b/>
          <w:bCs/>
          <w:kern w:val="2"/>
          <w:sz w:val="21"/>
          <w:szCs w:val="21"/>
          <w:lang w:eastAsia="zh-CN"/>
        </w:rPr>
        <w:t>6</w:t>
      </w:r>
      <w:r w:rsidR="00E10118" w:rsidRPr="00257123">
        <w:rPr>
          <w:rFonts w:eastAsia="楷体_GB2312"/>
          <w:kern w:val="2"/>
          <w:sz w:val="21"/>
          <w:szCs w:val="21"/>
          <w:lang w:eastAsia="zh-CN"/>
        </w:rPr>
        <w:t>,</w:t>
      </w:r>
      <w:r w:rsidR="00E10118" w:rsidRPr="00CA2AE1">
        <w:rPr>
          <w:rFonts w:eastAsia="楷体_GB2312"/>
          <w:bCs/>
          <w:kern w:val="2"/>
          <w:sz w:val="21"/>
          <w:szCs w:val="21"/>
          <w:lang w:eastAsia="zh-CN"/>
        </w:rPr>
        <w:t xml:space="preserve"> </w:t>
      </w:r>
      <w:r w:rsidR="00E10118" w:rsidRPr="00E10118">
        <w:rPr>
          <w:rFonts w:eastAsia="楷体_GB2312"/>
          <w:bCs/>
          <w:i/>
          <w:iCs/>
          <w:kern w:val="2"/>
          <w:sz w:val="21"/>
          <w:szCs w:val="21"/>
          <w:lang w:eastAsia="zh-CN"/>
        </w:rPr>
        <w:t>12</w:t>
      </w:r>
      <w:r w:rsidR="00E10118" w:rsidRPr="00E10118">
        <w:rPr>
          <w:rFonts w:eastAsia="楷体_GB2312"/>
          <w:bCs/>
          <w:kern w:val="2"/>
          <w:sz w:val="21"/>
          <w:szCs w:val="21"/>
          <w:lang w:eastAsia="zh-CN"/>
        </w:rPr>
        <w:t>, 102965</w:t>
      </w:r>
      <w:r w:rsidR="00A262AB" w:rsidRPr="00AF3909">
        <w:rPr>
          <w:rFonts w:eastAsia="Calibri"/>
          <w:sz w:val="22"/>
          <w:szCs w:val="22"/>
        </w:rPr>
        <w:t>.</w:t>
      </w:r>
      <w:r w:rsidR="00E10118">
        <w:rPr>
          <w:rFonts w:hint="eastAsia"/>
          <w:sz w:val="22"/>
          <w:szCs w:val="22"/>
          <w:lang w:eastAsia="zh-CN"/>
        </w:rPr>
        <w:t xml:space="preserve"> </w:t>
      </w:r>
    </w:p>
    <w:p w14:paraId="13857348" w14:textId="242D28C5" w:rsidR="0090078D" w:rsidRPr="00AF3909" w:rsidRDefault="0090078D" w:rsidP="00E10118">
      <w:pPr>
        <w:shd w:val="clear" w:color="auto" w:fill="FFFFFF"/>
        <w:tabs>
          <w:tab w:val="left" w:pos="284"/>
        </w:tabs>
        <w:jc w:val="both"/>
        <w:rPr>
          <w:rFonts w:eastAsia="Calibri"/>
          <w:sz w:val="22"/>
          <w:szCs w:val="22"/>
        </w:rPr>
      </w:pPr>
      <w:bookmarkStart w:id="0" w:name="_GoBack"/>
      <w:bookmarkEnd w:id="0"/>
    </w:p>
    <w:sectPr w:rsidR="0090078D" w:rsidRPr="00AF3909">
      <w:headerReference w:type="default" r:id="rId9"/>
      <w:footerReference w:type="default" r:id="rId10"/>
      <w:pgSz w:w="11906" w:h="16838"/>
      <w:pgMar w:top="1134" w:right="1416" w:bottom="1134" w:left="1418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EAC42" w14:textId="77777777" w:rsidR="003755F3" w:rsidRDefault="003755F3">
      <w:r>
        <w:separator/>
      </w:r>
    </w:p>
  </w:endnote>
  <w:endnote w:type="continuationSeparator" w:id="0">
    <w:p w14:paraId="58AA4048" w14:textId="77777777" w:rsidR="003755F3" w:rsidRDefault="00375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楷体_GB2312">
    <w:altName w:val="KaiTi_GB2312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5734D" w14:textId="1B9BF0CA" w:rsidR="0090078D" w:rsidRPr="007E58ED" w:rsidRDefault="00835CEC" w:rsidP="00835CEC">
    <w:pPr>
      <w:snapToGrid w:val="0"/>
      <w:spacing w:line="36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bookmarkStart w:id="1" w:name="OLE_LINK8"/>
    <w:bookmarkStart w:id="2" w:name="OLE_LINK9"/>
    <w:r w:rsidRPr="00835CEC">
      <w:rPr>
        <w:rFonts w:ascii="Calibri" w:eastAsia="Calibri" w:hAnsi="Calibri" w:cs="Calibri"/>
        <w:color w:val="000000"/>
        <w:sz w:val="18"/>
        <w:szCs w:val="18"/>
      </w:rPr>
      <w:t>International Symposium on Tin-Based Perovskites</w:t>
    </w:r>
    <w:r w:rsidRPr="00835CEC">
      <w:rPr>
        <w:rFonts w:ascii="Calibri" w:eastAsia="Calibri" w:hAnsi="Calibri" w:cs="Calibri" w:hint="eastAsia"/>
        <w:color w:val="000000"/>
        <w:sz w:val="18"/>
        <w:szCs w:val="18"/>
      </w:rPr>
      <w:t xml:space="preserve"> 2026 (ISTP26)</w:t>
    </w:r>
    <w:bookmarkEnd w:id="1"/>
    <w:bookmarkEnd w:id="2"/>
    <w:r w:rsidRPr="007E58ED">
      <w:rPr>
        <w:rFonts w:ascii="Calibri" w:eastAsia="Calibri" w:hAnsi="Calibri" w:cs="Calibri"/>
        <w:color w:val="000000"/>
        <w:sz w:val="18"/>
        <w:szCs w:val="18"/>
      </w:rPr>
      <w:t xml:space="preserve"> 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 xml:space="preserve">, </w:t>
    </w:r>
    <w:r>
      <w:rPr>
        <w:rFonts w:ascii="Calibri" w:eastAsia="Calibri" w:hAnsi="Calibri" w:cs="Calibri"/>
        <w:color w:val="000000"/>
        <w:sz w:val="18"/>
        <w:szCs w:val="18"/>
      </w:rPr>
      <w:t>6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>-</w:t>
    </w:r>
    <w:r>
      <w:rPr>
        <w:rFonts w:ascii="Calibri" w:eastAsia="Calibri" w:hAnsi="Calibri" w:cs="Calibri"/>
        <w:color w:val="000000"/>
        <w:sz w:val="18"/>
        <w:szCs w:val="18"/>
      </w:rPr>
      <w:t>8</w:t>
    </w:r>
    <w:r w:rsidR="0027440B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 xml:space="preserve"> </w:t>
    </w:r>
    <w:r>
      <w:rPr>
        <w:rFonts w:asciiTheme="minorEastAsia" w:hAnsiTheme="minorEastAsia" w:cs="Calibri" w:hint="eastAsia"/>
        <w:color w:val="292929"/>
        <w:sz w:val="18"/>
        <w:szCs w:val="18"/>
        <w:highlight w:val="white"/>
        <w:lang w:eastAsia="zh-CN"/>
      </w:rPr>
      <w:t>Nov</w:t>
    </w:r>
    <w:r w:rsidR="0027440B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 xml:space="preserve"> 202</w:t>
    </w:r>
    <w:r w:rsidR="007E58ED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>6</w:t>
    </w:r>
    <w:r w:rsidR="007E58ED" w:rsidRPr="007E58ED">
      <w:rPr>
        <w:rFonts w:ascii="Calibri" w:eastAsia="Calibri" w:hAnsi="Calibri" w:cs="Calibri"/>
        <w:color w:val="292929"/>
        <w:sz w:val="18"/>
        <w:szCs w:val="18"/>
      </w:rPr>
      <w:t>.</w:t>
    </w:r>
  </w:p>
  <w:p w14:paraId="1385734E" w14:textId="77777777" w:rsidR="0090078D" w:rsidRPr="007E58E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F905D" w14:textId="77777777" w:rsidR="003755F3" w:rsidRDefault="003755F3">
      <w:r>
        <w:separator/>
      </w:r>
    </w:p>
  </w:footnote>
  <w:footnote w:type="continuationSeparator" w:id="0">
    <w:p w14:paraId="47EA2947" w14:textId="77777777" w:rsidR="003755F3" w:rsidRDefault="00375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5734B" w14:textId="77777777" w:rsidR="0090078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1385734C" w14:textId="77777777" w:rsidR="0090078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06D"/>
    <w:multiLevelType w:val="multilevel"/>
    <w:tmpl w:val="BF026B74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lowerLetter"/>
      <w:lvlText w:val="%2."/>
      <w:lvlJc w:val="left"/>
      <w:pPr>
        <w:ind w:left="4908" w:hanging="360"/>
      </w:pPr>
    </w:lvl>
    <w:lvl w:ilvl="2">
      <w:start w:val="1"/>
      <w:numFmt w:val="lowerRoman"/>
      <w:lvlText w:val="%3."/>
      <w:lvlJc w:val="right"/>
      <w:pPr>
        <w:ind w:left="5628" w:hanging="180"/>
      </w:pPr>
    </w:lvl>
    <w:lvl w:ilvl="3">
      <w:start w:val="1"/>
      <w:numFmt w:val="decimal"/>
      <w:lvlText w:val="%4."/>
      <w:lvlJc w:val="left"/>
      <w:pPr>
        <w:ind w:left="6348" w:hanging="360"/>
      </w:pPr>
    </w:lvl>
    <w:lvl w:ilvl="4">
      <w:start w:val="1"/>
      <w:numFmt w:val="lowerLetter"/>
      <w:lvlText w:val="%5."/>
      <w:lvlJc w:val="left"/>
      <w:pPr>
        <w:ind w:left="7068" w:hanging="360"/>
      </w:pPr>
    </w:lvl>
    <w:lvl w:ilvl="5">
      <w:start w:val="1"/>
      <w:numFmt w:val="lowerRoman"/>
      <w:lvlText w:val="%6."/>
      <w:lvlJc w:val="right"/>
      <w:pPr>
        <w:ind w:left="7788" w:hanging="180"/>
      </w:pPr>
    </w:lvl>
    <w:lvl w:ilvl="6">
      <w:start w:val="1"/>
      <w:numFmt w:val="decimal"/>
      <w:lvlText w:val="%7."/>
      <w:lvlJc w:val="left"/>
      <w:pPr>
        <w:ind w:left="8508" w:hanging="360"/>
      </w:pPr>
    </w:lvl>
    <w:lvl w:ilvl="7">
      <w:start w:val="1"/>
      <w:numFmt w:val="lowerLetter"/>
      <w:lvlText w:val="%8."/>
      <w:lvlJc w:val="left"/>
      <w:pPr>
        <w:ind w:left="9228" w:hanging="360"/>
      </w:pPr>
    </w:lvl>
    <w:lvl w:ilvl="8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0078D"/>
    <w:rsid w:val="00036930"/>
    <w:rsid w:val="00051B51"/>
    <w:rsid w:val="000A458B"/>
    <w:rsid w:val="0013440C"/>
    <w:rsid w:val="001B0184"/>
    <w:rsid w:val="0021171F"/>
    <w:rsid w:val="0027440B"/>
    <w:rsid w:val="003755F3"/>
    <w:rsid w:val="004078F7"/>
    <w:rsid w:val="00410C1E"/>
    <w:rsid w:val="00433E9D"/>
    <w:rsid w:val="004747DB"/>
    <w:rsid w:val="005D6ECD"/>
    <w:rsid w:val="005E2FF0"/>
    <w:rsid w:val="00682C51"/>
    <w:rsid w:val="006B70E6"/>
    <w:rsid w:val="006D5CA2"/>
    <w:rsid w:val="00751CC0"/>
    <w:rsid w:val="007621C5"/>
    <w:rsid w:val="00784B7E"/>
    <w:rsid w:val="007E58ED"/>
    <w:rsid w:val="00835CEC"/>
    <w:rsid w:val="008521B2"/>
    <w:rsid w:val="008F7F0D"/>
    <w:rsid w:val="0090078D"/>
    <w:rsid w:val="009B0906"/>
    <w:rsid w:val="00A262AB"/>
    <w:rsid w:val="00AB1A41"/>
    <w:rsid w:val="00AD30A2"/>
    <w:rsid w:val="00AF3909"/>
    <w:rsid w:val="00B32DBE"/>
    <w:rsid w:val="00B35C66"/>
    <w:rsid w:val="00B43E78"/>
    <w:rsid w:val="00BF245C"/>
    <w:rsid w:val="00C111A0"/>
    <w:rsid w:val="00C510D4"/>
    <w:rsid w:val="00D5559C"/>
    <w:rsid w:val="00E10118"/>
    <w:rsid w:val="00E520B3"/>
    <w:rsid w:val="00FB60B5"/>
    <w:rsid w:val="00FD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857331"/>
  <w15:docId w15:val="{D18B1526-645A-4D12-8F5B-5B18B75C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b/>
      <w:kern w:val="28"/>
      <w:sz w:val="28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20" w:after="60"/>
      <w:jc w:val="center"/>
      <w:outlineLvl w:val="2"/>
    </w:pPr>
    <w:rPr>
      <w:b/>
      <w:caps/>
      <w:szCs w:val="2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72"/>
    <w:pPr>
      <w:spacing w:before="240" w:after="60"/>
      <w:outlineLvl w:val="4"/>
    </w:pPr>
    <w:rPr>
      <w:rFonts w:ascii="Calibri" w:eastAsia="PMingLiU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30">
    <w:name w:val="Body Text Indent 3"/>
    <w:basedOn w:val="a"/>
    <w:semiHidden/>
    <w:pPr>
      <w:spacing w:before="120" w:after="120"/>
      <w:ind w:left="-90"/>
      <w:jc w:val="center"/>
    </w:pPr>
    <w:rPr>
      <w:rFonts w:ascii="Times" w:hAnsi="Times"/>
      <w:szCs w:val="20"/>
    </w:rPr>
  </w:style>
  <w:style w:type="character" w:customStyle="1" w:styleId="50">
    <w:name w:val="标题 5 字符"/>
    <w:link w:val="5"/>
    <w:uiPriority w:val="9"/>
    <w:semiHidden/>
    <w:rsid w:val="00420F72"/>
    <w:rPr>
      <w:rFonts w:ascii="Calibri" w:eastAsia="PMingLiU" w:hAnsi="Calibri" w:cs="Times New Roman"/>
      <w:b/>
      <w:bCs/>
      <w:i/>
      <w:iCs/>
      <w:sz w:val="26"/>
      <w:szCs w:val="26"/>
      <w:lang w:eastAsia="en-US"/>
    </w:rPr>
  </w:style>
  <w:style w:type="paragraph" w:customStyle="1" w:styleId="Default">
    <w:name w:val="Default"/>
    <w:rsid w:val="00D44795"/>
    <w:pPr>
      <w:widowControl w:val="0"/>
      <w:autoSpaceDE w:val="0"/>
      <w:autoSpaceDN w:val="0"/>
      <w:adjustRightInd w:val="0"/>
    </w:pPr>
    <w:rPr>
      <w:rFonts w:ascii="Calibri" w:eastAsia="Calibri" w:hAnsi="Calibri" w:cs="Calibri"/>
      <w:color w:val="00000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826B31"/>
    <w:rPr>
      <w:rFonts w:ascii="Tahoma" w:hAnsi="Tahoma" w:cs="Tahoma"/>
      <w:sz w:val="16"/>
      <w:szCs w:val="16"/>
    </w:rPr>
  </w:style>
  <w:style w:type="character" w:customStyle="1" w:styleId="a5">
    <w:name w:val="批注框文本 字符"/>
    <w:link w:val="a4"/>
    <w:uiPriority w:val="99"/>
    <w:semiHidden/>
    <w:rsid w:val="00826B31"/>
    <w:rPr>
      <w:rFonts w:ascii="Tahoma" w:hAnsi="Tahoma" w:cs="Tahoma"/>
      <w:sz w:val="16"/>
      <w:szCs w:val="16"/>
      <w:lang w:val="en-US" w:eastAsia="en-US"/>
    </w:rPr>
  </w:style>
  <w:style w:type="character" w:styleId="a6">
    <w:name w:val="Strong"/>
    <w:uiPriority w:val="22"/>
    <w:qFormat/>
    <w:rsid w:val="00743C46"/>
    <w:rPr>
      <w:b/>
      <w:bCs/>
    </w:rPr>
  </w:style>
  <w:style w:type="character" w:styleId="a7">
    <w:name w:val="Hyperlink"/>
    <w:uiPriority w:val="99"/>
    <w:unhideWhenUsed/>
    <w:rsid w:val="00DC0AB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C0ABB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1A21A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A21AD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1A21AD"/>
    <w:rPr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A21A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1A21AD"/>
    <w:rPr>
      <w:b/>
      <w:bCs/>
      <w:lang w:val="en-US"/>
    </w:rPr>
  </w:style>
  <w:style w:type="paragraph" w:styleId="ad">
    <w:name w:val="header"/>
    <w:basedOn w:val="a"/>
    <w:link w:val="ae"/>
    <w:uiPriority w:val="99"/>
    <w:unhideWhenUsed/>
    <w:rsid w:val="00971210"/>
    <w:pPr>
      <w:tabs>
        <w:tab w:val="center" w:pos="4513"/>
        <w:tab w:val="right" w:pos="9026"/>
      </w:tabs>
    </w:pPr>
  </w:style>
  <w:style w:type="character" w:customStyle="1" w:styleId="ae">
    <w:name w:val="页眉 字符"/>
    <w:basedOn w:val="a0"/>
    <w:link w:val="ad"/>
    <w:uiPriority w:val="99"/>
    <w:rsid w:val="00971210"/>
    <w:rPr>
      <w:sz w:val="24"/>
      <w:szCs w:val="24"/>
      <w:lang w:val="en-US"/>
    </w:rPr>
  </w:style>
  <w:style w:type="paragraph" w:styleId="af">
    <w:name w:val="footer"/>
    <w:basedOn w:val="a"/>
    <w:link w:val="af0"/>
    <w:uiPriority w:val="99"/>
    <w:unhideWhenUsed/>
    <w:rsid w:val="00971210"/>
    <w:pPr>
      <w:tabs>
        <w:tab w:val="center" w:pos="4513"/>
        <w:tab w:val="right" w:pos="9026"/>
      </w:tabs>
    </w:pPr>
  </w:style>
  <w:style w:type="character" w:customStyle="1" w:styleId="af0">
    <w:name w:val="页脚 字符"/>
    <w:basedOn w:val="a0"/>
    <w:link w:val="af"/>
    <w:uiPriority w:val="99"/>
    <w:rsid w:val="00971210"/>
    <w:rPr>
      <w:sz w:val="24"/>
      <w:szCs w:val="24"/>
      <w:lang w:val="en-US"/>
    </w:rPr>
  </w:style>
  <w:style w:type="character" w:styleId="af1">
    <w:name w:val="FollowedHyperlink"/>
    <w:basedOn w:val="a0"/>
    <w:uiPriority w:val="99"/>
    <w:semiHidden/>
    <w:unhideWhenUsed/>
    <w:rsid w:val="004A77AD"/>
    <w:rPr>
      <w:color w:val="954F72" w:themeColor="followedHyperlink"/>
      <w:u w:val="single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semiHidden/>
    <w:unhideWhenUsed/>
    <w:rsid w:val="00B32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cIQAXk0rKGEwk3BY0MGFpu8+w==">CgMxLjA4AHIhMWxoc1UxUVpzWUhRckFVTy1aemthcnRSTV9vZ3lZZmEw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gillard</dc:creator>
  <cp:lastModifiedBy>Administrator</cp:lastModifiedBy>
  <cp:revision>5</cp:revision>
  <dcterms:created xsi:type="dcterms:W3CDTF">2026-06-21T22:50:00Z</dcterms:created>
  <dcterms:modified xsi:type="dcterms:W3CDTF">2026-06-30T06:06:00Z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0x01010030D50F9422CACC449FB58083265F37E1</vt:lpwstr>
  </property>
  <property fmtid="{D5CDD505-2E9C-101B-9397-08002B2CF9AE}" pid="3" name="MSIP_Label_adaa4be3-f650-4692-881a-64ae220cbceb_Enabled">
    <vt:lpwstr>true</vt:lpwstr>
  </property>
  <property fmtid="{D5CDD505-2E9C-101B-9397-08002B2CF9AE}" pid="4" name="MSIP_Label_adaa4be3-f650-4692-881a-64ae220cbceb_SetDate">
    <vt:lpwstr>2022-11-07T00:31:14Z</vt:lpwstr>
  </property>
  <property fmtid="{D5CDD505-2E9C-101B-9397-08002B2CF9AE}" pid="5" name="MSIP_Label_adaa4be3-f650-4692-881a-64ae220cbceb_Method">
    <vt:lpwstr>Standard</vt:lpwstr>
  </property>
  <property fmtid="{D5CDD505-2E9C-101B-9397-08002B2CF9AE}" pid="6" name="MSIP_Label_adaa4be3-f650-4692-881a-64ae220cbceb_Name">
    <vt:lpwstr>OFFICIAL  Internal (External sharing)</vt:lpwstr>
  </property>
  <property fmtid="{D5CDD505-2E9C-101B-9397-08002B2CF9AE}" pid="7" name="MSIP_Label_adaa4be3-f650-4692-881a-64ae220cbceb_SiteId">
    <vt:lpwstr>5a7cc8ab-a4dc-4f9b-bf60-66714049ad62</vt:lpwstr>
  </property>
  <property fmtid="{D5CDD505-2E9C-101B-9397-08002B2CF9AE}" pid="8" name="MSIP_Label_adaa4be3-f650-4692-881a-64ae220cbceb_ActionId">
    <vt:lpwstr>46b2388a-4af4-4acb-8c4f-222330a5a118</vt:lpwstr>
  </property>
  <property fmtid="{D5CDD505-2E9C-101B-9397-08002B2CF9AE}" pid="9" name="MSIP_Label_adaa4be3-f650-4692-881a-64ae220cbceb_ContentBits">
    <vt:lpwstr>0</vt:lpwstr>
  </property>
</Properties>
</file>